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7688" w14:textId="77777777" w:rsidR="005126A0" w:rsidRPr="008667D2" w:rsidRDefault="00DA258D">
      <w:pPr>
        <w:spacing w:after="40"/>
        <w:jc w:val="center"/>
        <w:rPr>
          <w:noProof/>
          <w:sz w:val="20"/>
          <w:szCs w:val="20"/>
          <w:lang w:val="sr-Latn-RS"/>
        </w:rPr>
      </w:pPr>
      <w:r w:rsidRPr="008667D2">
        <w:rPr>
          <w:b/>
          <w:noProof/>
          <w:sz w:val="20"/>
          <w:szCs w:val="20"/>
          <w:lang w:val="sr-Latn-RS"/>
        </w:rPr>
        <w:t xml:space="preserve">Табела 5.2. </w:t>
      </w:r>
      <w:r w:rsidRPr="008667D2">
        <w:rPr>
          <w:noProof/>
          <w:sz w:val="20"/>
          <w:szCs w:val="20"/>
          <w:lang w:val="sr-Latn-RS"/>
        </w:rPr>
        <w:t>Спецификација предмета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8"/>
      </w:tblGrid>
      <w:tr w:rsidR="005126A0" w:rsidRPr="008667D2" w14:paraId="61F7B6DB" w14:textId="77777777" w:rsidTr="00CE3F6D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A2071E" w14:textId="77777777" w:rsidR="005126A0" w:rsidRPr="008667D2" w:rsidRDefault="00DA258D">
            <w:pPr>
              <w:spacing w:after="0" w:line="240" w:lineRule="auto"/>
              <w:rPr>
                <w:noProof/>
                <w:sz w:val="20"/>
                <w:szCs w:val="20"/>
                <w:lang w:val="sr-Latn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 xml:space="preserve">Студијски програм : </w:t>
            </w:r>
            <w:r w:rsidRPr="00CE3F6D">
              <w:rPr>
                <w:b/>
                <w:bCs/>
                <w:noProof/>
                <w:sz w:val="20"/>
                <w:szCs w:val="20"/>
                <w:lang w:val="sr-Latn-RS"/>
              </w:rPr>
              <w:t>Економија и менаџмент</w:t>
            </w:r>
          </w:p>
        </w:tc>
      </w:tr>
      <w:tr w:rsidR="005126A0" w:rsidRPr="008667D2" w14:paraId="58DA20C3" w14:textId="77777777" w:rsidTr="00CE3F6D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2EC8CC" w14:textId="24987D95" w:rsidR="005126A0" w:rsidRPr="008667D2" w:rsidRDefault="00DA258D" w:rsidP="00221680">
            <w:pPr>
              <w:spacing w:after="0" w:line="240" w:lineRule="auto"/>
              <w:rPr>
                <w:noProof/>
                <w:sz w:val="20"/>
                <w:szCs w:val="20"/>
                <w:lang w:val="sr-Cyrl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 xml:space="preserve">Назив предмета: </w:t>
            </w:r>
            <w:r w:rsidR="006439B4" w:rsidRPr="008667D2">
              <w:rPr>
                <w:b/>
                <w:noProof/>
                <w:sz w:val="20"/>
                <w:szCs w:val="20"/>
                <w:lang w:val="sr-Cyrl-RS"/>
              </w:rPr>
              <w:t>Управљање ризицима у банкама</w:t>
            </w:r>
          </w:p>
        </w:tc>
      </w:tr>
      <w:tr w:rsidR="005126A0" w:rsidRPr="008667D2" w14:paraId="642418B6" w14:textId="77777777" w:rsidTr="00CE3F6D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27ACFC" w14:textId="4A62898A" w:rsidR="005126A0" w:rsidRPr="008667D2" w:rsidRDefault="00DA258D" w:rsidP="00221680">
            <w:pPr>
              <w:spacing w:after="0" w:line="240" w:lineRule="auto"/>
              <w:rPr>
                <w:noProof/>
                <w:sz w:val="20"/>
                <w:szCs w:val="20"/>
                <w:lang w:val="sr-Cyrl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 xml:space="preserve">Наставник/наставници: </w:t>
            </w:r>
            <w:r w:rsidR="006439B4" w:rsidRPr="008667D2">
              <w:rPr>
                <w:noProof/>
                <w:sz w:val="20"/>
                <w:szCs w:val="20"/>
                <w:lang w:val="sr-Cyrl-RS"/>
              </w:rPr>
              <w:t>др Мирјана Јемовић, др Јелена Радојичић</w:t>
            </w:r>
          </w:p>
        </w:tc>
      </w:tr>
      <w:tr w:rsidR="005126A0" w:rsidRPr="008667D2" w14:paraId="1C4DD997" w14:textId="77777777" w:rsidTr="00CE3F6D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D4DDCD" w14:textId="55294F92" w:rsidR="005126A0" w:rsidRPr="008667D2" w:rsidRDefault="00DA258D">
            <w:pPr>
              <w:spacing w:after="0" w:line="240" w:lineRule="auto"/>
              <w:rPr>
                <w:noProof/>
                <w:sz w:val="20"/>
                <w:szCs w:val="20"/>
                <w:lang w:val="sr-Cyrl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>Статус предмета:</w:t>
            </w:r>
            <w:r w:rsidRPr="00564330">
              <w:rPr>
                <w:b/>
                <w:noProof/>
                <w:sz w:val="20"/>
                <w:szCs w:val="20"/>
                <w:lang w:val="sr-Latn-RS"/>
              </w:rPr>
              <w:t xml:space="preserve"> </w:t>
            </w:r>
            <w:r w:rsidR="006439B4" w:rsidRPr="006A115A">
              <w:rPr>
                <w:noProof/>
                <w:sz w:val="20"/>
                <w:szCs w:val="20"/>
                <w:lang w:val="sr-Cyrl-RS"/>
              </w:rPr>
              <w:t>Изборни</w:t>
            </w:r>
          </w:p>
        </w:tc>
      </w:tr>
      <w:tr w:rsidR="005126A0" w:rsidRPr="008667D2" w14:paraId="523C4B33" w14:textId="77777777" w:rsidTr="00CE3F6D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A140B5" w14:textId="4143458E" w:rsidR="005126A0" w:rsidRPr="006A115A" w:rsidRDefault="00DA258D">
            <w:pPr>
              <w:spacing w:after="0" w:line="240" w:lineRule="auto"/>
              <w:rPr>
                <w:noProof/>
                <w:sz w:val="20"/>
                <w:szCs w:val="20"/>
                <w:lang w:val="sr-Latn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 xml:space="preserve">Број ЕСПБ: </w:t>
            </w:r>
            <w:r w:rsidR="006A115A">
              <w:rPr>
                <w:noProof/>
                <w:sz w:val="20"/>
                <w:szCs w:val="20"/>
                <w:lang w:val="sr-Latn-RS"/>
              </w:rPr>
              <w:t>6</w:t>
            </w:r>
          </w:p>
        </w:tc>
      </w:tr>
      <w:tr w:rsidR="005126A0" w:rsidRPr="008667D2" w14:paraId="08B3F145" w14:textId="77777777" w:rsidTr="00CE3F6D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1DCFA5" w14:textId="712C74E1" w:rsidR="005126A0" w:rsidRPr="008667D2" w:rsidRDefault="00DA258D">
            <w:pPr>
              <w:spacing w:after="0" w:line="240" w:lineRule="auto"/>
              <w:rPr>
                <w:noProof/>
                <w:sz w:val="20"/>
                <w:szCs w:val="20"/>
                <w:lang w:val="sr-Cyrl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 xml:space="preserve">Услов: </w:t>
            </w:r>
          </w:p>
        </w:tc>
      </w:tr>
      <w:tr w:rsidR="005126A0" w:rsidRPr="008667D2" w14:paraId="3A2A6242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E41AD3" w14:textId="3004B19C" w:rsidR="00B770DF" w:rsidRDefault="00B770DF" w:rsidP="00564330">
            <w:pPr>
              <w:spacing w:after="0" w:line="240" w:lineRule="auto"/>
              <w:jc w:val="both"/>
              <w:rPr>
                <w:noProof/>
                <w:sz w:val="20"/>
                <w:szCs w:val="20"/>
                <w:lang w:val="sr-Latn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>Циљ предмета</w:t>
            </w:r>
          </w:p>
          <w:p w14:paraId="6F26AF92" w14:textId="3D9FDCBD" w:rsidR="00507BBF" w:rsidRPr="008667D2" w:rsidRDefault="00DE3F3B" w:rsidP="00564330">
            <w:pPr>
              <w:spacing w:after="0" w:line="240" w:lineRule="auto"/>
              <w:jc w:val="both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Циљ предмета је да студенти стекну разумевање и компетенције за идентификацију, мерење и проактивно управљање кључним ризицима у савременом банкарском пословању. Посебан акценат ставља се на примену квантитативних модела за мерење ризика и процену изложености у складу са регулаторним захтевима, као и на разумевање унутрашње организације управљања ризицима и развој стратешког приступа очувању капиталне стабилности банке у условима динамичног макроекономског окружења.</w:t>
            </w:r>
          </w:p>
        </w:tc>
      </w:tr>
      <w:tr w:rsidR="005126A0" w:rsidRPr="008667D2" w14:paraId="33AA7B71" w14:textId="77777777" w:rsidTr="006A115A">
        <w:trPr>
          <w:trHeight w:val="2362"/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BEB494" w14:textId="2E31CD9A" w:rsidR="00B770DF" w:rsidRDefault="00B770DF" w:rsidP="00564330">
            <w:pPr>
              <w:spacing w:after="120" w:line="240" w:lineRule="auto"/>
              <w:rPr>
                <w:b/>
                <w:noProof/>
                <w:sz w:val="20"/>
                <w:szCs w:val="20"/>
                <w:lang w:val="sr-Latn-RS"/>
              </w:rPr>
            </w:pPr>
            <w:r w:rsidRPr="00B770DF">
              <w:rPr>
                <w:b/>
                <w:noProof/>
                <w:sz w:val="20"/>
                <w:szCs w:val="20"/>
                <w:lang w:val="sr-Latn-RS"/>
              </w:rPr>
              <w:t>Исход предмета</w:t>
            </w:r>
          </w:p>
          <w:p w14:paraId="31A72A0A" w14:textId="1C061775" w:rsidR="005126A0" w:rsidRDefault="00DA258D" w:rsidP="00564330">
            <w:pPr>
              <w:spacing w:after="120" w:line="240" w:lineRule="auto"/>
              <w:rPr>
                <w:b/>
                <w:noProof/>
                <w:sz w:val="20"/>
                <w:szCs w:val="20"/>
                <w:lang w:val="sr-Latn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>Студенти ће бити оспособљени да:</w:t>
            </w:r>
          </w:p>
          <w:p w14:paraId="2A477860" w14:textId="77777777" w:rsidR="00DE3F3B" w:rsidRPr="00DE3F3B" w:rsidRDefault="00DE3F3B" w:rsidP="006A11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contextualSpacing w:val="0"/>
              <w:rPr>
                <w:noProof/>
                <w:sz w:val="20"/>
                <w:szCs w:val="20"/>
              </w:rPr>
            </w:pPr>
            <w:r w:rsidRPr="00DE3F3B">
              <w:rPr>
                <w:noProof/>
                <w:sz w:val="20"/>
                <w:szCs w:val="20"/>
              </w:rPr>
              <w:t>идентификују изворе ризика у пословним моделима банака и процењују укупни ризични профил банке;</w:t>
            </w:r>
          </w:p>
          <w:p w14:paraId="4EB39F70" w14:textId="12E1CE0C" w:rsidR="00DE3F3B" w:rsidRPr="00DE3F3B" w:rsidRDefault="00DE3F3B" w:rsidP="006A11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contextualSpacing w:val="0"/>
              <w:rPr>
                <w:noProof/>
                <w:sz w:val="20"/>
                <w:szCs w:val="20"/>
              </w:rPr>
            </w:pPr>
            <w:r w:rsidRPr="00DE3F3B">
              <w:rPr>
                <w:noProof/>
                <w:sz w:val="20"/>
                <w:szCs w:val="20"/>
              </w:rPr>
              <w:t>примењују основне квантитативне методе за мерење и процену банкарских ризика;</w:t>
            </w:r>
          </w:p>
          <w:p w14:paraId="5370D2EF" w14:textId="77777777" w:rsidR="00DE3F3B" w:rsidRPr="00DE3F3B" w:rsidRDefault="00DE3F3B" w:rsidP="006A11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contextualSpacing w:val="0"/>
              <w:rPr>
                <w:noProof/>
                <w:sz w:val="20"/>
                <w:szCs w:val="20"/>
              </w:rPr>
            </w:pPr>
            <w:r w:rsidRPr="00DE3F3B">
              <w:rPr>
                <w:noProof/>
                <w:sz w:val="20"/>
                <w:szCs w:val="20"/>
              </w:rPr>
              <w:t>примењују напредне методе анализе ризика и интерпретирају резултате стрес тестова и сценарио анализа;</w:t>
            </w:r>
          </w:p>
          <w:p w14:paraId="64047F9D" w14:textId="77777777" w:rsidR="00DE3F3B" w:rsidRPr="00DE3F3B" w:rsidRDefault="00DE3F3B" w:rsidP="006A11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contextualSpacing w:val="0"/>
              <w:rPr>
                <w:noProof/>
                <w:sz w:val="20"/>
                <w:szCs w:val="20"/>
              </w:rPr>
            </w:pPr>
            <w:r w:rsidRPr="00DE3F3B">
              <w:rPr>
                <w:noProof/>
                <w:sz w:val="20"/>
                <w:szCs w:val="20"/>
              </w:rPr>
              <w:t>анализирају стратегије управљања ризицима у банкама и процењују њихову ефикасност;</w:t>
            </w:r>
          </w:p>
          <w:p w14:paraId="69DC947E" w14:textId="31F6CC33" w:rsidR="00DE3F3B" w:rsidRPr="00DE3F3B" w:rsidRDefault="00DE3F3B" w:rsidP="006A11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contextualSpacing w:val="0"/>
              <w:rPr>
                <w:noProof/>
                <w:sz w:val="20"/>
                <w:szCs w:val="20"/>
              </w:rPr>
            </w:pPr>
            <w:r w:rsidRPr="00DE3F3B">
              <w:rPr>
                <w:noProof/>
                <w:sz w:val="20"/>
                <w:szCs w:val="20"/>
              </w:rPr>
              <w:t xml:space="preserve">анализирају интегрисано управљање ризицима у контексту организационе структуре и процеса управљања ризицима; </w:t>
            </w:r>
          </w:p>
          <w:p w14:paraId="7DF2509B" w14:textId="4E398827" w:rsidR="00DE3F3B" w:rsidRPr="00DE3F3B" w:rsidRDefault="00DE3F3B" w:rsidP="006A11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contextualSpacing w:val="0"/>
              <w:rPr>
                <w:noProof/>
                <w:sz w:val="20"/>
                <w:szCs w:val="20"/>
              </w:rPr>
            </w:pPr>
            <w:r w:rsidRPr="00DE3F3B">
              <w:rPr>
                <w:noProof/>
                <w:sz w:val="20"/>
                <w:szCs w:val="20"/>
              </w:rPr>
              <w:t>процењују регулаторни оквир и надзор над банкарским ризицима;</w:t>
            </w:r>
            <w:r w:rsidRPr="00DE3F3B">
              <w:rPr>
                <w:noProof/>
                <w:sz w:val="20"/>
                <w:szCs w:val="20"/>
              </w:rPr>
              <w:br/>
              <w:t xml:space="preserve">анализирају однос ризика и профитабилности; </w:t>
            </w:r>
          </w:p>
          <w:p w14:paraId="4DF7BA14" w14:textId="7C6FEBE6" w:rsidR="00DF6E2C" w:rsidRPr="00564330" w:rsidRDefault="00DE3F3B" w:rsidP="006A115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contextualSpacing w:val="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</w:rPr>
              <w:t>идентификују нове врсте ризика у банкарству и процењују њихове импликације на банкарско пословање.</w:t>
            </w:r>
          </w:p>
        </w:tc>
      </w:tr>
      <w:tr w:rsidR="005126A0" w:rsidRPr="008667D2" w14:paraId="00811608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C12EFA" w14:textId="54D3C9E5" w:rsidR="00B770DF" w:rsidRPr="00B770DF" w:rsidRDefault="00B770DF" w:rsidP="00564330">
            <w:pPr>
              <w:spacing w:after="120" w:line="240" w:lineRule="auto"/>
              <w:rPr>
                <w:bCs/>
                <w:noProof/>
                <w:sz w:val="20"/>
                <w:szCs w:val="20"/>
                <w:lang w:val="sr-Latn-RS"/>
              </w:rPr>
            </w:pPr>
            <w:r w:rsidRPr="00B770DF">
              <w:rPr>
                <w:b/>
                <w:bCs/>
                <w:noProof/>
                <w:sz w:val="20"/>
                <w:szCs w:val="20"/>
                <w:lang w:val="sr-Latn-RS"/>
              </w:rPr>
              <w:t>Садржај предмета</w:t>
            </w:r>
          </w:p>
          <w:p w14:paraId="566BB754" w14:textId="17901D4F" w:rsidR="005126A0" w:rsidRPr="00CE3F6D" w:rsidRDefault="00DA258D" w:rsidP="00564330">
            <w:pPr>
              <w:spacing w:after="120" w:line="240" w:lineRule="auto"/>
              <w:rPr>
                <w:bCs/>
                <w:i/>
                <w:iCs/>
                <w:noProof/>
                <w:sz w:val="20"/>
                <w:szCs w:val="20"/>
                <w:lang w:val="sr-Latn-RS"/>
              </w:rPr>
            </w:pPr>
            <w:r w:rsidRPr="00CE3F6D">
              <w:rPr>
                <w:bCs/>
                <w:i/>
                <w:iCs/>
                <w:noProof/>
                <w:sz w:val="20"/>
                <w:szCs w:val="20"/>
                <w:lang w:val="sr-Latn-RS"/>
              </w:rPr>
              <w:t>Теоријска настава</w:t>
            </w:r>
          </w:p>
          <w:p w14:paraId="1D7870BE" w14:textId="77777777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>Ризици у банкарству и профил ризика банке у односу на пословни модел.</w:t>
            </w:r>
          </w:p>
          <w:p w14:paraId="3089E45E" w14:textId="13682014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>Управљање кредитним ризиком – идентификовање извора кредитног ризика, процена кредитне способности и мерење кредитног ризика, као и поступци и технике за управљање и ублажавање кредитне изложености.</w:t>
            </w:r>
          </w:p>
          <w:p w14:paraId="350ABE98" w14:textId="1CA35D15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>Управљање каматним ризиком – идентификовање извора каматног ризика, мерење изложености и процена утицаја промена каматних стопа на биланс банке, као и поступци управљања каматним ризиком и процене отпорности банке на тржишне шокове.</w:t>
            </w:r>
          </w:p>
          <w:p w14:paraId="783E9BE4" w14:textId="4236C2D9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>Управљање ризиком ликвидности – идентификовање извора ликвидносног ризика, мерење ликвидносне изложености и новчаних токова, као и поступци управљања ликвидношћу и процене отпорности банке у стресним условима.</w:t>
            </w:r>
          </w:p>
          <w:p w14:paraId="6D41725B" w14:textId="77777777" w:rsid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>Управљање девизним и тржишним ризицима – идентификовање извора тржишне изложености, мерење ризика и поступци управљања ризиком применом деривата и хеџинг стратегија.</w:t>
            </w:r>
          </w:p>
          <w:p w14:paraId="40912905" w14:textId="02CCECBF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>Управљање оперативним и осталим банкарским ризицима.</w:t>
            </w:r>
          </w:p>
          <w:p w14:paraId="1BDF688E" w14:textId="0AA30D38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>Регулатива и надзор банкарских ризика, управљање сопственим капиталом у складу са Базелским стандардима.</w:t>
            </w:r>
          </w:p>
          <w:p w14:paraId="64BACADA" w14:textId="0C7672C4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>
              <w:rPr>
                <w:noProof/>
                <w:sz w:val="20"/>
                <w:szCs w:val="20"/>
                <w:lang w:val="sr-Cyrl-RS"/>
              </w:rPr>
              <w:t xml:space="preserve">Интегрисано управљање ризицима </w:t>
            </w:r>
            <w:r w:rsidRPr="00DE3F3B">
              <w:rPr>
                <w:noProof/>
                <w:sz w:val="20"/>
                <w:szCs w:val="20"/>
                <w:lang w:val="sr-Cyrl-RS"/>
              </w:rPr>
              <w:t>и организациона структура управљања ризицима у банци.</w:t>
            </w:r>
          </w:p>
          <w:p w14:paraId="6D050108" w14:textId="7FAA5ECA" w:rsidR="00DE3F3B" w:rsidRP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 xml:space="preserve">Однос ризика и профитабилности и </w:t>
            </w:r>
            <w:r w:rsidRPr="006C4EF0">
              <w:rPr>
                <w:i/>
                <w:noProof/>
                <w:sz w:val="20"/>
                <w:szCs w:val="20"/>
                <w:lang w:val="sr-Cyrl-RS"/>
              </w:rPr>
              <w:t>risk-adjusted</w:t>
            </w:r>
            <w:r w:rsidRPr="00DE3F3B">
              <w:rPr>
                <w:noProof/>
                <w:sz w:val="20"/>
                <w:szCs w:val="20"/>
                <w:lang w:val="sr-Cyrl-RS"/>
              </w:rPr>
              <w:t xml:space="preserve"> приступ мерењу перформанси.</w:t>
            </w:r>
          </w:p>
          <w:p w14:paraId="7BAA6DA9" w14:textId="08AE8183" w:rsidR="00DE3F3B" w:rsidRDefault="00DE3F3B" w:rsidP="006A115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contextualSpacing w:val="0"/>
              <w:jc w:val="both"/>
              <w:rPr>
                <w:noProof/>
                <w:sz w:val="20"/>
                <w:szCs w:val="20"/>
                <w:lang w:val="sr-Cyrl-RS"/>
              </w:rPr>
            </w:pPr>
            <w:r w:rsidRPr="00DE3F3B">
              <w:rPr>
                <w:noProof/>
                <w:sz w:val="20"/>
                <w:szCs w:val="20"/>
                <w:lang w:val="sr-Cyrl-RS"/>
              </w:rPr>
              <w:t xml:space="preserve">Савремени изазови у управљању ризицима у условима ESG </w:t>
            </w:r>
            <w:r>
              <w:rPr>
                <w:noProof/>
                <w:sz w:val="20"/>
                <w:szCs w:val="20"/>
                <w:lang w:val="sr-Cyrl-RS"/>
              </w:rPr>
              <w:t>(</w:t>
            </w:r>
            <w:r w:rsidRPr="006C4EF0">
              <w:rPr>
                <w:i/>
                <w:noProof/>
                <w:sz w:val="20"/>
                <w:szCs w:val="20"/>
                <w:lang w:val="sr-Cyrl-RS"/>
              </w:rPr>
              <w:t>Environmental, Social and Governance</w:t>
            </w:r>
            <w:r w:rsidRPr="00DE3F3B">
              <w:rPr>
                <w:noProof/>
                <w:sz w:val="20"/>
                <w:szCs w:val="20"/>
                <w:lang w:val="sr-Cyrl-RS"/>
              </w:rPr>
              <w:t>)</w:t>
            </w:r>
            <w:r>
              <w:rPr>
                <w:noProof/>
                <w:sz w:val="20"/>
                <w:szCs w:val="20"/>
                <w:lang w:val="sr-Cyrl-RS"/>
              </w:rPr>
              <w:t xml:space="preserve"> </w:t>
            </w:r>
            <w:r w:rsidRPr="00DE3F3B">
              <w:rPr>
                <w:noProof/>
                <w:sz w:val="20"/>
                <w:szCs w:val="20"/>
                <w:lang w:val="sr-Cyrl-RS"/>
              </w:rPr>
              <w:t>трансформације и дигитализације финансијског сектора.</w:t>
            </w:r>
          </w:p>
          <w:p w14:paraId="6246DE8A" w14:textId="4D269F3E" w:rsidR="005126A0" w:rsidRPr="00CE3F6D" w:rsidRDefault="00DA258D" w:rsidP="00E3017F">
            <w:pPr>
              <w:spacing w:before="20" w:after="20" w:line="240" w:lineRule="auto"/>
              <w:rPr>
                <w:bCs/>
                <w:i/>
                <w:noProof/>
                <w:sz w:val="20"/>
                <w:szCs w:val="20"/>
                <w:lang w:val="sr-Latn-RS"/>
              </w:rPr>
            </w:pPr>
            <w:r w:rsidRPr="00CE3F6D">
              <w:rPr>
                <w:bCs/>
                <w:i/>
                <w:noProof/>
                <w:sz w:val="20"/>
                <w:szCs w:val="20"/>
                <w:lang w:val="sr-Latn-RS"/>
              </w:rPr>
              <w:t>Практична настава</w:t>
            </w:r>
          </w:p>
          <w:p w14:paraId="2BE56C5C" w14:textId="77777777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Практична настава прати логичку структуру теоријских целина и усмерена је на примену квантитативних и аналитичких метода у анализи банкарских ризика.</w:t>
            </w:r>
          </w:p>
          <w:p w14:paraId="1B7AC3FD" w14:textId="667A5669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>
              <w:rPr>
                <w:noProof/>
                <w:sz w:val="20"/>
                <w:szCs w:val="20"/>
                <w:lang w:val="sr-Cyrl-RS"/>
              </w:rPr>
              <w:t>А</w:t>
            </w:r>
            <w:r w:rsidRPr="00DE3F3B">
              <w:rPr>
                <w:noProof/>
                <w:sz w:val="20"/>
                <w:szCs w:val="20"/>
                <w:lang w:val="sr-Latn-RS"/>
              </w:rPr>
              <w:t>нализа финансијских извештаја и процена ризичног профила банке.</w:t>
            </w:r>
          </w:p>
          <w:p w14:paraId="166B738A" w14:textId="77777777" w:rsid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Процена кредитне способности на основу финансијских извештаја предузећа и примена кредитног скоринг модела.</w:t>
            </w:r>
          </w:p>
          <w:p w14:paraId="3600BF47" w14:textId="333C2B15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Анализа ризика кредитног портфолија и праћење динамике ризика кроз матрице миграција.</w:t>
            </w:r>
          </w:p>
          <w:p w14:paraId="55B6E61A" w14:textId="264D9614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Процена регулаторног капиталног захтева кроз поједностављену RWA (risk-weighted assets) апроксимацију.</w:t>
            </w:r>
          </w:p>
          <w:p w14:paraId="64A64F15" w14:textId="098341C1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Стрес тестови и сценарио анализа каматних шокова.</w:t>
            </w:r>
          </w:p>
          <w:p w14:paraId="5B34B816" w14:textId="0B7E3D58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Мерење тржишног ризика и увод у VaR приступ.</w:t>
            </w:r>
          </w:p>
          <w:p w14:paraId="10870D92" w14:textId="0503FD3D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Анализа ликвидносног ризика кроз показатеље и сценарио приступ.</w:t>
            </w:r>
          </w:p>
          <w:p w14:paraId="28204AE5" w14:textId="557EA236" w:rsidR="00DE3F3B" w:rsidRPr="00DE3F3B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Процена оперативног ризика кроз анализу интерних процеса и губитака (студија случаја).</w:t>
            </w:r>
          </w:p>
          <w:p w14:paraId="693AA022" w14:textId="77777777" w:rsidR="006C4EF0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Примена Базелских модела за мерење ризика и капиталних захтева у банкарском пословању.</w:t>
            </w:r>
          </w:p>
          <w:p w14:paraId="4E1C7329" w14:textId="77777777" w:rsidR="006C4EF0" w:rsidRDefault="006C4EF0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>
              <w:rPr>
                <w:noProof/>
                <w:sz w:val="20"/>
                <w:szCs w:val="20"/>
                <w:lang w:val="sr-Cyrl-RS"/>
              </w:rPr>
              <w:t>Израчунаваање</w:t>
            </w:r>
            <w:r w:rsidRPr="006C4EF0">
              <w:rPr>
                <w:noProof/>
                <w:sz w:val="20"/>
                <w:szCs w:val="20"/>
                <w:lang w:val="sr-Latn-RS"/>
              </w:rPr>
              <w:t xml:space="preserve"> </w:t>
            </w:r>
            <w:r w:rsidRPr="006C4EF0">
              <w:rPr>
                <w:i/>
                <w:noProof/>
                <w:sz w:val="20"/>
                <w:szCs w:val="20"/>
                <w:lang w:val="sr-Latn-RS"/>
              </w:rPr>
              <w:t>risk-adjusted</w:t>
            </w:r>
            <w:r w:rsidRPr="006C4EF0">
              <w:rPr>
                <w:noProof/>
                <w:sz w:val="20"/>
                <w:szCs w:val="20"/>
                <w:lang w:val="sr-Latn-RS"/>
              </w:rPr>
              <w:t xml:space="preserve"> показатеља финансијских перформанси (RAROC </w:t>
            </w:r>
          </w:p>
          <w:p w14:paraId="1BFE293F" w14:textId="347ADBEA" w:rsidR="00EA5C5F" w:rsidRPr="00564330" w:rsidRDefault="00DE3F3B" w:rsidP="006A115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DE3F3B">
              <w:rPr>
                <w:noProof/>
                <w:sz w:val="20"/>
                <w:szCs w:val="20"/>
                <w:lang w:val="sr-Latn-RS"/>
              </w:rPr>
              <w:t>Нови ризици у банкарству: климатски, ESG и ризици примене савремених финансијских технологија.</w:t>
            </w:r>
          </w:p>
        </w:tc>
      </w:tr>
      <w:tr w:rsidR="005126A0" w:rsidRPr="008667D2" w14:paraId="6303B337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97C61A" w14:textId="39296D47" w:rsidR="00B770DF" w:rsidRDefault="00B770DF" w:rsidP="00B770DF">
            <w:pPr>
              <w:spacing w:after="0" w:line="240" w:lineRule="auto"/>
              <w:rPr>
                <w:noProof/>
                <w:sz w:val="20"/>
                <w:szCs w:val="20"/>
                <w:lang w:val="sr-Latn-RS"/>
              </w:rPr>
            </w:pPr>
            <w:r w:rsidRPr="00B770DF">
              <w:rPr>
                <w:b/>
                <w:noProof/>
                <w:sz w:val="20"/>
                <w:szCs w:val="20"/>
                <w:lang w:val="sr-Latn-RS"/>
              </w:rPr>
              <w:t>Литература</w:t>
            </w:r>
          </w:p>
          <w:p w14:paraId="164E3671" w14:textId="1ABAC802" w:rsidR="00D97C69" w:rsidRPr="00564330" w:rsidRDefault="00D97C69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lastRenderedPageBreak/>
              <w:t xml:space="preserve">Basel Committee on Banking Supervision. (2026). </w:t>
            </w:r>
            <w:r w:rsidRPr="00827613">
              <w:rPr>
                <w:i/>
                <w:noProof/>
                <w:sz w:val="20"/>
                <w:szCs w:val="20"/>
                <w:lang w:val="sr-Latn-RS"/>
              </w:rPr>
              <w:t>RBC: Risk-based capital requirements</w:t>
            </w:r>
            <w:r w:rsidRPr="00564330">
              <w:rPr>
                <w:noProof/>
                <w:sz w:val="20"/>
                <w:szCs w:val="20"/>
                <w:lang w:val="sr-Latn-RS"/>
              </w:rPr>
              <w:t>. Bank for International Settlements.</w:t>
            </w:r>
          </w:p>
          <w:p w14:paraId="518B5DAC" w14:textId="77777777" w:rsidR="00D97C69" w:rsidRPr="00564330" w:rsidRDefault="00D97C69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t xml:space="preserve">Hull, J. (2023). </w:t>
            </w:r>
            <w:r w:rsidRPr="00827613">
              <w:rPr>
                <w:i/>
                <w:noProof/>
                <w:sz w:val="20"/>
                <w:szCs w:val="20"/>
                <w:lang w:val="sr-Latn-RS"/>
              </w:rPr>
              <w:t>Risk Management and Financial Institutions</w:t>
            </w:r>
            <w:r w:rsidRPr="00564330">
              <w:rPr>
                <w:noProof/>
                <w:sz w:val="20"/>
                <w:szCs w:val="20"/>
                <w:lang w:val="sr-Latn-RS"/>
              </w:rPr>
              <w:t xml:space="preserve"> (6th ed.). Wiley.</w:t>
            </w:r>
          </w:p>
          <w:p w14:paraId="6A957A68" w14:textId="77777777" w:rsidR="00D97C69" w:rsidRPr="00564330" w:rsidRDefault="00D97C69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t xml:space="preserve">Ђукић, Ђ. (2016). </w:t>
            </w:r>
            <w:r w:rsidRPr="00827613">
              <w:rPr>
                <w:i/>
                <w:noProof/>
                <w:sz w:val="20"/>
                <w:szCs w:val="20"/>
                <w:lang w:val="sr-Latn-RS"/>
              </w:rPr>
              <w:t>Управљање ризицима и капиталом у банкама</w:t>
            </w:r>
            <w:r w:rsidRPr="00564330">
              <w:rPr>
                <w:noProof/>
                <w:sz w:val="20"/>
                <w:szCs w:val="20"/>
                <w:lang w:val="sr-Latn-RS"/>
              </w:rPr>
              <w:t>. Београд: Економски факултет.</w:t>
            </w:r>
          </w:p>
          <w:p w14:paraId="0385C958" w14:textId="77777777" w:rsidR="00D97C69" w:rsidRPr="00564330" w:rsidRDefault="00D97C69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t>Rose, P.; Hudgins, S. (2015). Upravljanje bankama i financijske usluge. Zagreb: MATE d.o.o.</w:t>
            </w:r>
          </w:p>
          <w:p w14:paraId="3E89D51D" w14:textId="77777777" w:rsidR="00A2522C" w:rsidRPr="00564330" w:rsidRDefault="00A2522C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t xml:space="preserve">Laycock, M. (2014). </w:t>
            </w:r>
            <w:r w:rsidRPr="00827613">
              <w:rPr>
                <w:i/>
                <w:noProof/>
                <w:sz w:val="20"/>
                <w:szCs w:val="20"/>
                <w:lang w:val="sr-Latn-RS"/>
              </w:rPr>
              <w:t>Risk Management at the Top: A Guide to Risk and Its Governance in Financial Institutions</w:t>
            </w:r>
            <w:r w:rsidRPr="00564330">
              <w:rPr>
                <w:noProof/>
                <w:sz w:val="20"/>
                <w:szCs w:val="20"/>
                <w:lang w:val="sr-Latn-RS"/>
              </w:rPr>
              <w:t>. Chichester, West Sussex: John Wiley &amp; Sons, Inc.</w:t>
            </w:r>
          </w:p>
          <w:p w14:paraId="48C19074" w14:textId="77777777" w:rsidR="00D97C69" w:rsidRPr="00564330" w:rsidRDefault="00D97C69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t xml:space="preserve">Матић, В. (2008). </w:t>
            </w:r>
            <w:r w:rsidRPr="00827613">
              <w:rPr>
                <w:i/>
                <w:noProof/>
                <w:sz w:val="20"/>
                <w:szCs w:val="20"/>
                <w:lang w:val="sr-Latn-RS"/>
              </w:rPr>
              <w:t>Оперативни ризици</w:t>
            </w:r>
            <w:r w:rsidRPr="00564330">
              <w:rPr>
                <w:noProof/>
                <w:sz w:val="20"/>
                <w:szCs w:val="20"/>
                <w:lang w:val="sr-Latn-RS"/>
              </w:rPr>
              <w:t>. Београд: Институт за пословна истраживања.</w:t>
            </w:r>
          </w:p>
          <w:p w14:paraId="0A0EB3A9" w14:textId="77777777" w:rsidR="00564330" w:rsidRDefault="00D97C69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t>Народна банка Србије. (2025). Одлука о адекватности капитала банке. Службени гласник РС, бр. 103/2016, 103/2018,88/2019, 67/2020, 98/2020, 137/2020, 59/2021, 67/2022, 137/2022, 48/2023, 110/2023, 102/2024, 41/2025, 70/2025, 101/2025 и</w:t>
            </w:r>
            <w:r w:rsidR="00564330" w:rsidRPr="00564330">
              <w:rPr>
                <w:noProof/>
                <w:sz w:val="20"/>
                <w:szCs w:val="20"/>
                <w:lang w:val="sr-Latn-RS"/>
              </w:rPr>
              <w:t xml:space="preserve"> </w:t>
            </w:r>
            <w:r w:rsidRPr="00564330">
              <w:rPr>
                <w:noProof/>
                <w:sz w:val="20"/>
                <w:szCs w:val="20"/>
                <w:lang w:val="sr-Latn-RS"/>
              </w:rPr>
              <w:t>104/2025 – исправка.</w:t>
            </w:r>
          </w:p>
          <w:p w14:paraId="46451356" w14:textId="710EFEA8" w:rsidR="005126A0" w:rsidRPr="00564330" w:rsidRDefault="00D97C69" w:rsidP="006A115A">
            <w:pPr>
              <w:numPr>
                <w:ilvl w:val="0"/>
                <w:numId w:val="13"/>
              </w:numPr>
              <w:spacing w:after="0" w:line="240" w:lineRule="auto"/>
              <w:ind w:left="390"/>
              <w:rPr>
                <w:noProof/>
                <w:sz w:val="20"/>
                <w:szCs w:val="20"/>
                <w:lang w:val="sr-Latn-RS"/>
              </w:rPr>
            </w:pPr>
            <w:r w:rsidRPr="00564330">
              <w:rPr>
                <w:noProof/>
                <w:sz w:val="20"/>
                <w:szCs w:val="20"/>
                <w:lang w:val="sr-Latn-RS"/>
              </w:rPr>
              <w:t>Народна банка Србије. (2026). Одлука о управљању ризицима банке. Службени гласник РС, бр. 45/2011, 94/2011,119/2012, 123/2012, 23/2013 – др. одлука, 43/2013, 92/2013, 33/2015, 61/2015, 61/2016, 103/2016, 119/2017, 76/2018,57/2019, 88/2019, 27/2020, 67/2020 – др. одлука, 89/2022, 77/2023, 13/2025, 51/2025 и 24/2026.</w:t>
            </w:r>
          </w:p>
        </w:tc>
      </w:tr>
      <w:tr w:rsidR="005126A0" w:rsidRPr="008667D2" w14:paraId="65CA9D5E" w14:textId="77777777" w:rsidTr="00CE3F6D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3402"/>
              <w:gridCol w:w="3402"/>
            </w:tblGrid>
            <w:tr w:rsidR="005126A0" w:rsidRPr="008667D2" w14:paraId="2D5BA762" w14:textId="77777777">
              <w:trPr>
                <w:jc w:val="center"/>
              </w:trPr>
              <w:tc>
                <w:tcPr>
                  <w:tcW w:w="3515" w:type="dxa"/>
                  <w:tcMar>
                    <w:top w:w="30" w:type="dxa"/>
                    <w:left w:w="40" w:type="dxa"/>
                    <w:bottom w:w="30" w:type="dxa"/>
                    <w:right w:w="40" w:type="dxa"/>
                  </w:tcMar>
                </w:tcPr>
                <w:p w14:paraId="1FFF312E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b/>
                      <w:noProof/>
                      <w:sz w:val="20"/>
                      <w:szCs w:val="20"/>
                      <w:lang w:val="sr-Latn-RS"/>
                    </w:rPr>
                    <w:lastRenderedPageBreak/>
                    <w:t>Број часова активне наставе</w:t>
                  </w:r>
                </w:p>
              </w:tc>
              <w:tc>
                <w:tcPr>
                  <w:tcW w:w="3402" w:type="dxa"/>
                  <w:tcMar>
                    <w:top w:w="30" w:type="dxa"/>
                    <w:left w:w="40" w:type="dxa"/>
                    <w:bottom w:w="30" w:type="dxa"/>
                    <w:right w:w="40" w:type="dxa"/>
                  </w:tcMar>
                </w:tcPr>
                <w:p w14:paraId="1C0E7047" w14:textId="1B5FD14C" w:rsidR="005126A0" w:rsidRPr="008667D2" w:rsidRDefault="00984708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b/>
                      <w:noProof/>
                      <w:sz w:val="20"/>
                      <w:szCs w:val="20"/>
                      <w:lang w:val="sr-Latn-RS"/>
                    </w:rPr>
                    <w:t>Теоријска настава: 2</w:t>
                  </w:r>
                </w:p>
              </w:tc>
              <w:tc>
                <w:tcPr>
                  <w:tcW w:w="3402" w:type="dxa"/>
                  <w:tcMar>
                    <w:top w:w="30" w:type="dxa"/>
                    <w:left w:w="40" w:type="dxa"/>
                    <w:bottom w:w="30" w:type="dxa"/>
                    <w:right w:w="40" w:type="dxa"/>
                  </w:tcMar>
                </w:tcPr>
                <w:p w14:paraId="70F620F7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b/>
                      <w:noProof/>
                      <w:sz w:val="20"/>
                      <w:szCs w:val="20"/>
                      <w:lang w:val="sr-Latn-RS"/>
                    </w:rPr>
                    <w:t>Практична настава: 2</w:t>
                  </w:r>
                </w:p>
              </w:tc>
            </w:tr>
          </w:tbl>
          <w:p w14:paraId="303113A0" w14:textId="77777777" w:rsidR="005126A0" w:rsidRPr="008667D2" w:rsidRDefault="005126A0">
            <w:pPr>
              <w:rPr>
                <w:noProof/>
                <w:sz w:val="20"/>
                <w:szCs w:val="20"/>
                <w:lang w:val="sr-Latn-RS"/>
              </w:rPr>
            </w:pPr>
          </w:p>
        </w:tc>
      </w:tr>
      <w:tr w:rsidR="005126A0" w:rsidRPr="008667D2" w14:paraId="18AD5100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903FA7D" w14:textId="776B9C09" w:rsidR="005126A0" w:rsidRPr="008667D2" w:rsidRDefault="00DA258D" w:rsidP="00D97C69">
            <w:pPr>
              <w:spacing w:after="0" w:line="240" w:lineRule="auto"/>
              <w:ind w:left="238" w:hanging="238"/>
              <w:rPr>
                <w:noProof/>
                <w:sz w:val="20"/>
                <w:szCs w:val="20"/>
                <w:lang w:val="sr-Latn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>Методе извођења наставе</w:t>
            </w:r>
            <w:r w:rsidR="001A758A" w:rsidRPr="008667D2">
              <w:rPr>
                <w:noProof/>
                <w:sz w:val="20"/>
                <w:szCs w:val="20"/>
                <w:lang w:val="sr-Latn-RS"/>
              </w:rPr>
              <w:t xml:space="preserve"> </w:t>
            </w:r>
            <w:r w:rsidR="00D97C69" w:rsidRPr="00D97C69">
              <w:rPr>
                <w:noProof/>
                <w:sz w:val="20"/>
                <w:szCs w:val="20"/>
                <w:lang w:val="sr-Latn-RS"/>
              </w:rPr>
              <w:t>Предавања, интерактивне презентације, студије случаја, израда и презентација семинарских радова, дискусије, рад у</w:t>
            </w:r>
            <w:r w:rsidR="00D97C69">
              <w:rPr>
                <w:noProof/>
                <w:sz w:val="20"/>
                <w:szCs w:val="20"/>
                <w:lang w:val="sr-Cyrl-RS"/>
              </w:rPr>
              <w:t xml:space="preserve"> </w:t>
            </w:r>
            <w:r w:rsidR="00D97C69" w:rsidRPr="00D97C69">
              <w:rPr>
                <w:noProof/>
                <w:sz w:val="20"/>
                <w:szCs w:val="20"/>
                <w:lang w:val="sr-Latn-RS"/>
              </w:rPr>
              <w:t>групама, решавање практичних задатака (квантификација ризика, показатељи, сценарији) у Excel/Python окружењу</w:t>
            </w:r>
          </w:p>
        </w:tc>
      </w:tr>
      <w:tr w:rsidR="005126A0" w:rsidRPr="008667D2" w14:paraId="6BCB5FEC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9615B3" w14:textId="77777777" w:rsidR="005126A0" w:rsidRPr="008667D2" w:rsidRDefault="00DA258D">
            <w:pPr>
              <w:spacing w:after="0" w:line="240" w:lineRule="auto"/>
              <w:rPr>
                <w:noProof/>
                <w:sz w:val="20"/>
                <w:szCs w:val="20"/>
                <w:lang w:val="sr-Latn-RS"/>
              </w:rPr>
            </w:pPr>
            <w:r w:rsidRPr="008667D2">
              <w:rPr>
                <w:b/>
                <w:noProof/>
                <w:sz w:val="20"/>
                <w:szCs w:val="20"/>
                <w:lang w:val="sr-Latn-RS"/>
              </w:rPr>
              <w:t>Оцена  знања (максимални број поена 100)</w:t>
            </w:r>
          </w:p>
        </w:tc>
      </w:tr>
      <w:tr w:rsidR="005126A0" w:rsidRPr="008667D2" w14:paraId="34804384" w14:textId="77777777">
        <w:trPr>
          <w:jc w:val="center"/>
        </w:trPr>
        <w:tc>
          <w:tcPr>
            <w:tcW w:w="103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2041"/>
              <w:gridCol w:w="3345"/>
              <w:gridCol w:w="1587"/>
            </w:tblGrid>
            <w:tr w:rsidR="005126A0" w:rsidRPr="008667D2" w14:paraId="5A7DCA39" w14:textId="77777777">
              <w:trPr>
                <w:jc w:val="center"/>
              </w:trPr>
              <w:tc>
                <w:tcPr>
                  <w:tcW w:w="3345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742BD026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b/>
                      <w:noProof/>
                      <w:sz w:val="20"/>
                      <w:szCs w:val="20"/>
                      <w:lang w:val="sr-Latn-RS"/>
                    </w:rPr>
                    <w:t>Предиспитне обавезе</w:t>
                  </w:r>
                </w:p>
              </w:tc>
              <w:tc>
                <w:tcPr>
                  <w:tcW w:w="2041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4FDD45E7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b/>
                      <w:noProof/>
                      <w:sz w:val="20"/>
                      <w:szCs w:val="20"/>
                      <w:lang w:val="sr-Latn-RS"/>
                    </w:rPr>
                    <w:t>поена</w:t>
                  </w:r>
                </w:p>
              </w:tc>
              <w:tc>
                <w:tcPr>
                  <w:tcW w:w="3345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76CF91BF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b/>
                      <w:noProof/>
                      <w:sz w:val="20"/>
                      <w:szCs w:val="20"/>
                      <w:lang w:val="sr-Latn-RS"/>
                    </w:rPr>
                    <w:t>Завршни испит</w:t>
                  </w:r>
                </w:p>
              </w:tc>
              <w:tc>
                <w:tcPr>
                  <w:tcW w:w="1587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14173CA2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b/>
                      <w:noProof/>
                      <w:sz w:val="20"/>
                      <w:szCs w:val="20"/>
                      <w:lang w:val="sr-Latn-RS"/>
                    </w:rPr>
                    <w:t>поена</w:t>
                  </w:r>
                </w:p>
              </w:tc>
            </w:tr>
            <w:tr w:rsidR="005126A0" w:rsidRPr="008667D2" w14:paraId="574FD7FB" w14:textId="77777777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26C3CF77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Latn-RS"/>
                    </w:rPr>
                    <w:t>активност у току предавања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0FACB24" w14:textId="5EDF392A" w:rsidR="005126A0" w:rsidRPr="008667D2" w:rsidRDefault="00984708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Cyrl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Cyrl-RS"/>
                    </w:rPr>
                    <w:t>20</w:t>
                  </w: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705005C8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Latn-RS"/>
                    </w:rPr>
                    <w:t>писмени испит</w:t>
                  </w: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8FAC477" w14:textId="778C1A27" w:rsidR="005126A0" w:rsidRPr="008667D2" w:rsidRDefault="005126A0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5126A0" w:rsidRPr="008667D2" w14:paraId="6A2FB683" w14:textId="77777777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2D1D8E5A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Latn-RS"/>
                    </w:rPr>
                    <w:t>практична настава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61EAE830" w14:textId="15CCEC77" w:rsidR="005126A0" w:rsidRPr="008667D2" w:rsidRDefault="005126A0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0BDA5CF2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Latn-RS"/>
                    </w:rPr>
                    <w:t>усмени испит</w:t>
                  </w: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532C6BC8" w14:textId="23AAF99E" w:rsidR="005126A0" w:rsidRPr="008667D2" w:rsidRDefault="00D77A5A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Cyrl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Cyrl-RS"/>
                    </w:rPr>
                    <w:t>50</w:t>
                  </w:r>
                </w:p>
              </w:tc>
            </w:tr>
            <w:tr w:rsidR="005126A0" w:rsidRPr="008667D2" w14:paraId="07F20E50" w14:textId="77777777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379BE25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Latn-RS"/>
                    </w:rPr>
                    <w:t>колоквијум-и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30806344" w14:textId="10E6AF0B" w:rsidR="005126A0" w:rsidRPr="008667D2" w:rsidRDefault="00984708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Cyrl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Cyrl-RS"/>
                    </w:rPr>
                    <w:t>20</w:t>
                  </w: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86CE8AA" w14:textId="77777777" w:rsidR="005126A0" w:rsidRPr="008667D2" w:rsidRDefault="005126A0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1526AE1B" w14:textId="77777777" w:rsidR="005126A0" w:rsidRPr="008667D2" w:rsidRDefault="005126A0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5126A0" w:rsidRPr="008667D2" w14:paraId="0CCD713C" w14:textId="77777777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6C1BD7FF" w14:textId="77777777" w:rsidR="005126A0" w:rsidRPr="008667D2" w:rsidRDefault="00DA258D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Latn-RS"/>
                    </w:rPr>
                    <w:t>семинар-и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033A2FAD" w14:textId="7CD6050C" w:rsidR="005126A0" w:rsidRPr="008667D2" w:rsidRDefault="00984708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Cyrl-RS"/>
                    </w:rPr>
                  </w:pPr>
                  <w:r w:rsidRPr="008667D2">
                    <w:rPr>
                      <w:noProof/>
                      <w:sz w:val="20"/>
                      <w:szCs w:val="20"/>
                      <w:lang w:val="sr-Cyrl-RS"/>
                    </w:rPr>
                    <w:t>10</w:t>
                  </w: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6A43B1D3" w14:textId="77777777" w:rsidR="005126A0" w:rsidRPr="008667D2" w:rsidRDefault="005126A0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209CB6A" w14:textId="77777777" w:rsidR="005126A0" w:rsidRPr="008667D2" w:rsidRDefault="005126A0">
                  <w:pPr>
                    <w:spacing w:after="0" w:line="240" w:lineRule="auto"/>
                    <w:rPr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</w:tr>
          </w:tbl>
          <w:p w14:paraId="407DC877" w14:textId="77777777" w:rsidR="005126A0" w:rsidRPr="008667D2" w:rsidRDefault="005126A0">
            <w:pPr>
              <w:rPr>
                <w:noProof/>
                <w:sz w:val="20"/>
                <w:szCs w:val="20"/>
                <w:lang w:val="sr-Latn-RS"/>
              </w:rPr>
            </w:pPr>
          </w:p>
        </w:tc>
      </w:tr>
    </w:tbl>
    <w:p w14:paraId="37AAE0F7" w14:textId="77777777" w:rsidR="009838E3" w:rsidRPr="008667D2" w:rsidRDefault="009838E3">
      <w:pPr>
        <w:rPr>
          <w:noProof/>
          <w:sz w:val="20"/>
          <w:szCs w:val="20"/>
          <w:lang w:val="sr-Latn-RS"/>
        </w:rPr>
      </w:pPr>
    </w:p>
    <w:sectPr w:rsidR="009838E3" w:rsidRPr="008667D2" w:rsidSect="0003461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CE93E" w14:textId="77777777" w:rsidR="007F17CC" w:rsidRDefault="007F17CC" w:rsidP="00DE3F3B">
      <w:pPr>
        <w:spacing w:after="0" w:line="240" w:lineRule="auto"/>
      </w:pPr>
      <w:r>
        <w:separator/>
      </w:r>
    </w:p>
  </w:endnote>
  <w:endnote w:type="continuationSeparator" w:id="0">
    <w:p w14:paraId="1CFD07A4" w14:textId="77777777" w:rsidR="007F17CC" w:rsidRDefault="007F17CC" w:rsidP="00DE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AFE86" w14:textId="77777777" w:rsidR="007F17CC" w:rsidRDefault="007F17CC" w:rsidP="00DE3F3B">
      <w:pPr>
        <w:spacing w:after="0" w:line="240" w:lineRule="auto"/>
      </w:pPr>
      <w:r>
        <w:separator/>
      </w:r>
    </w:p>
  </w:footnote>
  <w:footnote w:type="continuationSeparator" w:id="0">
    <w:p w14:paraId="3B9E763D" w14:textId="77777777" w:rsidR="007F17CC" w:rsidRDefault="007F17CC" w:rsidP="00DE3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2916AE"/>
    <w:multiLevelType w:val="hybridMultilevel"/>
    <w:tmpl w:val="FAB0D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077D8"/>
    <w:multiLevelType w:val="hybridMultilevel"/>
    <w:tmpl w:val="B37AD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F0FC4"/>
    <w:multiLevelType w:val="hybridMultilevel"/>
    <w:tmpl w:val="F5DE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77FD1"/>
    <w:multiLevelType w:val="hybridMultilevel"/>
    <w:tmpl w:val="A6D81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B6D1A"/>
    <w:multiLevelType w:val="hybridMultilevel"/>
    <w:tmpl w:val="BB5AF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2BB"/>
    <w:rsid w:val="000577C0"/>
    <w:rsid w:val="0006063C"/>
    <w:rsid w:val="000E54B7"/>
    <w:rsid w:val="0015074B"/>
    <w:rsid w:val="00156E8E"/>
    <w:rsid w:val="001A758A"/>
    <w:rsid w:val="001E07D1"/>
    <w:rsid w:val="00221680"/>
    <w:rsid w:val="00275936"/>
    <w:rsid w:val="0028762A"/>
    <w:rsid w:val="0029639D"/>
    <w:rsid w:val="002B3ED8"/>
    <w:rsid w:val="002B7AEA"/>
    <w:rsid w:val="00326F8F"/>
    <w:rsid w:val="00326F90"/>
    <w:rsid w:val="00377116"/>
    <w:rsid w:val="004243C0"/>
    <w:rsid w:val="004B3663"/>
    <w:rsid w:val="00507BBF"/>
    <w:rsid w:val="005126A0"/>
    <w:rsid w:val="00547A25"/>
    <w:rsid w:val="00564330"/>
    <w:rsid w:val="005D7F9A"/>
    <w:rsid w:val="006439B4"/>
    <w:rsid w:val="006A115A"/>
    <w:rsid w:val="006C4EF0"/>
    <w:rsid w:val="006D6C6D"/>
    <w:rsid w:val="006F01FA"/>
    <w:rsid w:val="007F17CC"/>
    <w:rsid w:val="008213CD"/>
    <w:rsid w:val="00827613"/>
    <w:rsid w:val="008667D2"/>
    <w:rsid w:val="008A6F42"/>
    <w:rsid w:val="009375DA"/>
    <w:rsid w:val="0094690A"/>
    <w:rsid w:val="009838E3"/>
    <w:rsid w:val="00984708"/>
    <w:rsid w:val="00A2522C"/>
    <w:rsid w:val="00AA1D8D"/>
    <w:rsid w:val="00B403D7"/>
    <w:rsid w:val="00B47730"/>
    <w:rsid w:val="00B770DF"/>
    <w:rsid w:val="00CB0664"/>
    <w:rsid w:val="00CE3F6D"/>
    <w:rsid w:val="00D741B0"/>
    <w:rsid w:val="00D77A5A"/>
    <w:rsid w:val="00D97C69"/>
    <w:rsid w:val="00DA258D"/>
    <w:rsid w:val="00DA6534"/>
    <w:rsid w:val="00DE3F3B"/>
    <w:rsid w:val="00DF6E2C"/>
    <w:rsid w:val="00E131E1"/>
    <w:rsid w:val="00E3017F"/>
    <w:rsid w:val="00EA5C5F"/>
    <w:rsid w:val="00F372DC"/>
    <w:rsid w:val="00F57BB0"/>
    <w:rsid w:val="00F61A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179217"/>
  <w14:defaultImageDpi w14:val="300"/>
  <w15:docId w15:val="{DF1A71B7-62DC-4622-931E-491607BD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97C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FF36B1-FB3F-4E24-A32E-F912F08C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petrovicruzica30@gmail.com</cp:lastModifiedBy>
  <cp:revision>5</cp:revision>
  <dcterms:created xsi:type="dcterms:W3CDTF">2026-05-09T09:15:00Z</dcterms:created>
  <dcterms:modified xsi:type="dcterms:W3CDTF">2026-06-05T13:04:00Z</dcterms:modified>
  <cp:category/>
</cp:coreProperties>
</file>